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AFA" w:rsidRDefault="004C33E6" w:rsidP="004C33E6">
      <w:pPr>
        <w:pStyle w:val="Titre"/>
        <w:rPr>
          <w:lang w:eastAsia="en-US"/>
        </w:rPr>
      </w:pPr>
      <w:r w:rsidRPr="00692C20">
        <w:rPr>
          <w:lang w:eastAsia="en-US"/>
        </w:rPr>
        <w:t>RESSOURCE</w:t>
      </w:r>
    </w:p>
    <w:p w:rsidR="004C33E6" w:rsidRPr="00692C20" w:rsidRDefault="004C33E6" w:rsidP="004C33E6">
      <w:pPr>
        <w:pStyle w:val="Titre"/>
        <w:rPr>
          <w:lang w:eastAsia="en-US"/>
        </w:rPr>
      </w:pPr>
      <w:r>
        <w:rPr>
          <w:lang w:eastAsia="en-US"/>
        </w:rPr>
        <w:t>LES RISQUES CLIENTS</w:t>
      </w:r>
    </w:p>
    <w:p w:rsidR="004C33E6" w:rsidRPr="00372002" w:rsidRDefault="00F05142" w:rsidP="004C33E6">
      <w:pPr>
        <w:pStyle w:val="Titre2"/>
        <w:rPr>
          <w:rFonts w:asciiTheme="minorHAnsi" w:hAnsiTheme="minorHAnsi"/>
          <w:sz w:val="22"/>
          <w:szCs w:val="22"/>
        </w:rPr>
      </w:pPr>
      <w:r>
        <w:rPr>
          <w:rFonts w:asciiTheme="minorHAnsi" w:hAnsiTheme="minorHAnsi"/>
          <w:sz w:val="22"/>
          <w:szCs w:val="22"/>
        </w:rPr>
        <w:t>Quatre éléments composent cette ressource</w:t>
      </w:r>
      <w:r w:rsidR="004C33E6" w:rsidRPr="00372002">
        <w:rPr>
          <w:rFonts w:asciiTheme="minorHAnsi" w:hAnsiTheme="minorHAnsi"/>
          <w:sz w:val="22"/>
          <w:szCs w:val="22"/>
        </w:rPr>
        <w:t> :</w:t>
      </w:r>
    </w:p>
    <w:p w:rsidR="004C33E6" w:rsidRDefault="004C33E6" w:rsidP="004C33E6">
      <w:pPr>
        <w:pStyle w:val="Titre2"/>
        <w:rPr>
          <w:rFonts w:asciiTheme="minorHAnsi" w:hAnsiTheme="minorHAnsi"/>
          <w:sz w:val="22"/>
          <w:szCs w:val="22"/>
        </w:rPr>
      </w:pPr>
      <w:r w:rsidRPr="00372002">
        <w:rPr>
          <w:rFonts w:asciiTheme="minorHAnsi" w:hAnsiTheme="minorHAnsi"/>
          <w:sz w:val="22"/>
          <w:szCs w:val="22"/>
        </w:rPr>
        <w:sym w:font="Wingdings" w:char="F0F0"/>
      </w:r>
      <w:r w:rsidRPr="00372002">
        <w:rPr>
          <w:rFonts w:asciiTheme="minorHAnsi" w:hAnsiTheme="minorHAnsi"/>
          <w:sz w:val="22"/>
          <w:szCs w:val="22"/>
        </w:rPr>
        <w:t xml:space="preserve"> Une dé</w:t>
      </w:r>
      <w:r w:rsidR="00D07499" w:rsidRPr="00372002">
        <w:rPr>
          <w:rFonts w:asciiTheme="minorHAnsi" w:hAnsiTheme="minorHAnsi"/>
          <w:sz w:val="22"/>
          <w:szCs w:val="22"/>
        </w:rPr>
        <w:t xml:space="preserve">finition des </w:t>
      </w:r>
      <w:r w:rsidR="00221ADF">
        <w:rPr>
          <w:rFonts w:asciiTheme="minorHAnsi" w:hAnsiTheme="minorHAnsi"/>
          <w:sz w:val="22"/>
          <w:szCs w:val="22"/>
        </w:rPr>
        <w:t>« </w:t>
      </w:r>
      <w:r w:rsidR="00D07499" w:rsidRPr="00372002">
        <w:rPr>
          <w:rFonts w:asciiTheme="minorHAnsi" w:hAnsiTheme="minorHAnsi"/>
          <w:sz w:val="22"/>
          <w:szCs w:val="22"/>
        </w:rPr>
        <w:t>risques clients</w:t>
      </w:r>
      <w:r w:rsidR="00221ADF">
        <w:rPr>
          <w:rFonts w:asciiTheme="minorHAnsi" w:hAnsiTheme="minorHAnsi"/>
          <w:sz w:val="22"/>
          <w:szCs w:val="22"/>
        </w:rPr>
        <w:t> »</w:t>
      </w:r>
      <w:r w:rsidR="00372002">
        <w:rPr>
          <w:rFonts w:asciiTheme="minorHAnsi" w:hAnsiTheme="minorHAnsi"/>
          <w:sz w:val="22"/>
          <w:szCs w:val="22"/>
        </w:rPr>
        <w:t>;</w:t>
      </w:r>
    </w:p>
    <w:p w:rsidR="00F05142" w:rsidRPr="00F05142" w:rsidRDefault="00F05142" w:rsidP="00F05142">
      <w:pPr>
        <w:pStyle w:val="Titre2"/>
        <w:rPr>
          <w:rFonts w:asciiTheme="minorHAnsi" w:hAnsiTheme="minorHAnsi"/>
          <w:sz w:val="22"/>
          <w:szCs w:val="22"/>
        </w:rPr>
      </w:pPr>
      <w:r w:rsidRPr="00F05142">
        <w:rPr>
          <w:rFonts w:asciiTheme="minorHAnsi" w:hAnsiTheme="minorHAnsi"/>
          <w:sz w:val="22"/>
          <w:szCs w:val="22"/>
        </w:rPr>
        <w:sym w:font="Wingdings" w:char="F0F0"/>
      </w:r>
      <w:r w:rsidRPr="00F05142">
        <w:rPr>
          <w:rFonts w:asciiTheme="minorHAnsi" w:hAnsiTheme="minorHAnsi"/>
          <w:sz w:val="22"/>
          <w:szCs w:val="22"/>
        </w:rPr>
        <w:t xml:space="preserve"> Une définition de l’encours client ;</w:t>
      </w:r>
    </w:p>
    <w:p w:rsidR="00221ADF" w:rsidRDefault="004C33E6" w:rsidP="004C33E6">
      <w:pPr>
        <w:pStyle w:val="Titre2"/>
        <w:rPr>
          <w:rFonts w:asciiTheme="minorHAnsi" w:hAnsiTheme="minorHAnsi"/>
          <w:sz w:val="22"/>
          <w:szCs w:val="22"/>
        </w:rPr>
      </w:pPr>
      <w:r w:rsidRPr="00372002">
        <w:rPr>
          <w:rFonts w:asciiTheme="minorHAnsi" w:hAnsiTheme="minorHAnsi"/>
          <w:sz w:val="22"/>
          <w:szCs w:val="22"/>
        </w:rPr>
        <w:sym w:font="Wingdings" w:char="F0F0"/>
      </w:r>
      <w:r w:rsidRPr="00372002">
        <w:rPr>
          <w:rFonts w:asciiTheme="minorHAnsi" w:hAnsiTheme="minorHAnsi"/>
          <w:sz w:val="22"/>
          <w:szCs w:val="22"/>
        </w:rPr>
        <w:t xml:space="preserve"> </w:t>
      </w:r>
      <w:r w:rsidR="00221ADF">
        <w:rPr>
          <w:rFonts w:asciiTheme="minorHAnsi" w:hAnsiTheme="minorHAnsi"/>
          <w:sz w:val="22"/>
          <w:szCs w:val="22"/>
        </w:rPr>
        <w:t>Risques liés aux clients (définitions, conséquences)</w:t>
      </w:r>
      <w:r w:rsidR="00F05142">
        <w:rPr>
          <w:rFonts w:asciiTheme="minorHAnsi" w:hAnsiTheme="minorHAnsi"/>
          <w:sz w:val="22"/>
          <w:szCs w:val="22"/>
        </w:rPr>
        <w:t> ;</w:t>
      </w:r>
    </w:p>
    <w:p w:rsidR="004C33E6" w:rsidRPr="00372002" w:rsidRDefault="00221ADF" w:rsidP="004C33E6">
      <w:pPr>
        <w:pStyle w:val="Titre2"/>
        <w:rPr>
          <w:rFonts w:asciiTheme="minorHAnsi" w:hAnsiTheme="minorHAnsi"/>
          <w:sz w:val="22"/>
          <w:szCs w:val="22"/>
        </w:rPr>
      </w:pPr>
      <w:r>
        <w:rPr>
          <w:rFonts w:asciiTheme="minorHAnsi" w:hAnsiTheme="minorHAnsi"/>
          <w:sz w:val="22"/>
          <w:szCs w:val="22"/>
        </w:rPr>
        <w:sym w:font="Wingdings" w:char="F0F0"/>
      </w:r>
      <w:r>
        <w:rPr>
          <w:rFonts w:asciiTheme="minorHAnsi" w:hAnsiTheme="minorHAnsi"/>
          <w:sz w:val="22"/>
          <w:szCs w:val="22"/>
        </w:rPr>
        <w:t xml:space="preserve"> </w:t>
      </w:r>
      <w:r w:rsidR="00D07499" w:rsidRPr="00372002">
        <w:rPr>
          <w:rFonts w:asciiTheme="minorHAnsi" w:hAnsiTheme="minorHAnsi"/>
          <w:sz w:val="22"/>
          <w:szCs w:val="22"/>
        </w:rPr>
        <w:t>Comment maîtriser le risque client ?</w:t>
      </w:r>
    </w:p>
    <w:p w:rsidR="004C33E6" w:rsidRDefault="004C33E6" w:rsidP="004C33E6"/>
    <w:p w:rsidR="004C33E6" w:rsidRDefault="004C33E6" w:rsidP="004C33E6"/>
    <w:p w:rsidR="004C33E6" w:rsidRPr="00372002" w:rsidRDefault="00372002" w:rsidP="00372002">
      <w:pPr>
        <w:pStyle w:val="Titre1"/>
        <w:keepNext/>
        <w:keepLines/>
        <w:numPr>
          <w:ilvl w:val="0"/>
          <w:numId w:val="16"/>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00783A9E" w:rsidRPr="00372002">
        <w:rPr>
          <w:rFonts w:asciiTheme="minorHAnsi" w:eastAsiaTheme="majorEastAsia" w:hAnsiTheme="minorHAnsi" w:cstheme="majorBidi"/>
          <w:color w:val="1F497D" w:themeColor="text2"/>
          <w:kern w:val="0"/>
          <w:sz w:val="28"/>
          <w:szCs w:val="28"/>
          <w:u w:val="single"/>
          <w:lang w:eastAsia="en-US"/>
        </w:rPr>
        <w:t>Les risques clients</w:t>
      </w:r>
    </w:p>
    <w:p w:rsidR="00783A9E" w:rsidRDefault="00783A9E" w:rsidP="004C33E6"/>
    <w:p w:rsidR="00783A9E" w:rsidRDefault="00783A9E" w:rsidP="004C33E6">
      <w:r>
        <w:t>Les risques clients sont de différentes natures :</w:t>
      </w:r>
    </w:p>
    <w:p w:rsidR="00783A9E" w:rsidRDefault="00783A9E" w:rsidP="004C33E6">
      <w:pPr>
        <w:pStyle w:val="Paragraphedeliste"/>
        <w:numPr>
          <w:ilvl w:val="0"/>
          <w:numId w:val="2"/>
        </w:numPr>
      </w:pPr>
      <w:r>
        <w:t>des délais de paiement trop longs qui fragilisent la trésorerie ;</w:t>
      </w:r>
    </w:p>
    <w:p w:rsidR="00783A9E" w:rsidRDefault="00783A9E" w:rsidP="004C33E6">
      <w:pPr>
        <w:pStyle w:val="Paragraphedeliste"/>
        <w:numPr>
          <w:ilvl w:val="0"/>
          <w:numId w:val="2"/>
        </w:numPr>
      </w:pPr>
      <w:r>
        <w:t>des retards dans les paiements ;</w:t>
      </w:r>
    </w:p>
    <w:p w:rsidR="00783A9E" w:rsidRDefault="00783A9E" w:rsidP="004C33E6">
      <w:pPr>
        <w:pStyle w:val="Paragraphedeliste"/>
        <w:numPr>
          <w:ilvl w:val="0"/>
          <w:numId w:val="2"/>
        </w:numPr>
      </w:pPr>
      <w:r>
        <w:t>des impayés.</w:t>
      </w:r>
    </w:p>
    <w:p w:rsidR="004F667F" w:rsidRDefault="000407A7"/>
    <w:p w:rsidR="00783A9E" w:rsidRDefault="00783A9E">
      <w:r>
        <w:t>La prévention reste la méthode la plus efficace pour l’entreprise afin de diminuer le risque client.</w:t>
      </w:r>
    </w:p>
    <w:p w:rsidR="00F05142" w:rsidRDefault="00F05142"/>
    <w:p w:rsidR="00F05142" w:rsidRPr="00F05142" w:rsidRDefault="00F05142" w:rsidP="00F05142">
      <w:pPr>
        <w:pStyle w:val="Titre1"/>
        <w:keepNext/>
        <w:keepLines/>
        <w:numPr>
          <w:ilvl w:val="0"/>
          <w:numId w:val="16"/>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En-cours client</w:t>
      </w:r>
    </w:p>
    <w:p w:rsidR="00F05142" w:rsidRDefault="00F05142" w:rsidP="00F05142">
      <w:pPr>
        <w:rPr>
          <w:rStyle w:val="Lienhypertexte"/>
          <w:rFonts w:cstheme="minorHAnsi"/>
        </w:rPr>
      </w:pPr>
      <w:r w:rsidRPr="00E779FB">
        <w:rPr>
          <w:rFonts w:cstheme="minorHAnsi"/>
          <w:color w:val="000000" w:themeColor="text1"/>
        </w:rPr>
        <w:t xml:space="preserve">En </w:t>
      </w:r>
      <w:hyperlink r:id="rId5" w:anchor="xtor=SEC-3168" w:tooltip="Définition de Comptes sociaux" w:history="1">
        <w:r w:rsidRPr="00E779FB">
          <w:rPr>
            <w:rStyle w:val="Lienhypertexte"/>
            <w:rFonts w:cstheme="minorHAnsi"/>
            <w:color w:val="000000" w:themeColor="text1"/>
          </w:rPr>
          <w:t>comptes sociaux</w:t>
        </w:r>
      </w:hyperlink>
      <w:r w:rsidRPr="00E779FB">
        <w:rPr>
          <w:rFonts w:cstheme="minorHAnsi"/>
          <w:color w:val="000000" w:themeColor="text1"/>
        </w:rPr>
        <w:t xml:space="preserve">, l'encours clients se calcule comme la somme des créances clients et comptes rattachés, des effets escomptés non échus déduction faite des avances et acomptes reçus sur commandes en cours. Rapporté au </w:t>
      </w:r>
      <w:hyperlink r:id="rId6" w:anchor="xtor=SEC-3168" w:tooltip="Définition de Chiffre d'affaires" w:history="1">
        <w:r w:rsidRPr="00E779FB">
          <w:rPr>
            <w:rStyle w:val="Lienhypertexte"/>
            <w:rFonts w:cstheme="minorHAnsi"/>
            <w:color w:val="000000" w:themeColor="text1"/>
          </w:rPr>
          <w:t>chiffre d'affaires</w:t>
        </w:r>
      </w:hyperlink>
      <w:r w:rsidRPr="00E779FB">
        <w:rPr>
          <w:rFonts w:cstheme="minorHAnsi"/>
          <w:color w:val="000000" w:themeColor="text1"/>
        </w:rPr>
        <w:t xml:space="preserve"> TTC journalier moyen, l'encours client mesure la rotation du </w:t>
      </w:r>
      <w:hyperlink r:id="rId7" w:anchor="xtor=SEC-3168" w:tooltip="Définition de Crédit clients" w:history="1">
        <w:r w:rsidRPr="00E779FB">
          <w:rPr>
            <w:rStyle w:val="Lienhypertexte"/>
            <w:rFonts w:cstheme="minorHAnsi"/>
            <w:color w:val="000000" w:themeColor="text1"/>
          </w:rPr>
          <w:t>crédit clients</w:t>
        </w:r>
      </w:hyperlink>
      <w:r w:rsidRPr="00E779FB">
        <w:rPr>
          <w:rFonts w:cstheme="minorHAnsi"/>
          <w:color w:val="000000" w:themeColor="text1"/>
        </w:rPr>
        <w:t>, exprimée en jours de CA.</w:t>
      </w:r>
      <w:r w:rsidRPr="00E779FB">
        <w:rPr>
          <w:rFonts w:cstheme="minorHAnsi"/>
        </w:rPr>
        <w:t xml:space="preserve"> </w:t>
      </w:r>
      <w:r w:rsidRPr="00E779FB">
        <w:rPr>
          <w:rFonts w:cstheme="minorHAnsi"/>
        </w:rPr>
        <w:br/>
      </w:r>
      <w:hyperlink r:id="rId8" w:history="1">
        <w:r w:rsidRPr="0095537C">
          <w:rPr>
            <w:color w:val="026ADA"/>
          </w:rPr>
          <w:t>http://www.lesechos.fr/finance-marches/vernimmen/definition_encours-clients.html?9MbDqZ5DlcsaqZW7.99</w:t>
        </w:r>
      </w:hyperlink>
    </w:p>
    <w:p w:rsidR="00783A9E" w:rsidRDefault="00783A9E"/>
    <w:p w:rsidR="00221ADF" w:rsidRPr="00221ADF" w:rsidRDefault="00221ADF" w:rsidP="00221ADF">
      <w:pPr>
        <w:pStyle w:val="Titre1"/>
        <w:keepNext/>
        <w:keepLines/>
        <w:numPr>
          <w:ilvl w:val="0"/>
          <w:numId w:val="16"/>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Pr="00221ADF">
        <w:rPr>
          <w:rFonts w:asciiTheme="minorHAnsi" w:eastAsiaTheme="majorEastAsia" w:hAnsiTheme="minorHAnsi" w:cstheme="majorBidi"/>
          <w:color w:val="1F497D" w:themeColor="text2"/>
          <w:kern w:val="0"/>
          <w:sz w:val="28"/>
          <w:szCs w:val="28"/>
          <w:u w:val="single"/>
          <w:lang w:eastAsia="en-US"/>
        </w:rPr>
        <w:t>Risques liés aux clients (définitions, conséquences)</w:t>
      </w:r>
    </w:p>
    <w:p w:rsidR="00221ADF" w:rsidRDefault="00221ADF" w:rsidP="00221ADF">
      <w:pPr>
        <w:pStyle w:val="Titre2"/>
      </w:pPr>
      <w:r>
        <w:t>Quelques éléments de définition</w:t>
      </w:r>
    </w:p>
    <w:p w:rsidR="00221ADF" w:rsidRDefault="00221ADF" w:rsidP="00221ADF">
      <w:pPr>
        <w:rPr>
          <w:i/>
        </w:rPr>
      </w:pPr>
    </w:p>
    <w:p w:rsidR="00221ADF" w:rsidRDefault="00221ADF" w:rsidP="00221ADF">
      <w:r w:rsidRPr="00A71CC0">
        <w:rPr>
          <w:i/>
        </w:rPr>
        <w:t xml:space="preserve">Norme de l'AFNOR : </w:t>
      </w:r>
      <w:hyperlink r:id="rId9" w:history="1">
        <w:r w:rsidRPr="0095537C">
          <w:rPr>
            <w:rFonts w:cstheme="minorHAnsi"/>
            <w:i/>
            <w:color w:val="026ADA"/>
          </w:rPr>
          <w:t>http://www.bivi.maitrise-risques.afnor.org/sites-autres/maitrise-des-risques/ofm/maitrise-des-risques/v/v-50/v-50-12/1</w:t>
        </w:r>
      </w:hyperlink>
    </w:p>
    <w:p w:rsidR="00221ADF" w:rsidRPr="00A71CC0" w:rsidRDefault="00221ADF" w:rsidP="00221ADF">
      <w:pPr>
        <w:rPr>
          <w:i/>
        </w:rPr>
      </w:pPr>
    </w:p>
    <w:p w:rsidR="00221ADF" w:rsidRDefault="00221ADF" w:rsidP="00221ADF">
      <w:r w:rsidRPr="00A71CC0">
        <w:rPr>
          <w:i/>
        </w:rPr>
        <w:t>Cahiers de l'Académie des Sciences et Techniques Comptables et Financières n° 19</w:t>
      </w:r>
      <w:r>
        <w:t xml:space="preserve"> : </w:t>
      </w:r>
      <w:hyperlink r:id="rId10" w:history="1">
        <w:r w:rsidRPr="00DC4A61">
          <w:rPr>
            <w:rFonts w:cstheme="minorHAnsi"/>
            <w:i/>
            <w:color w:val="026ADA"/>
          </w:rPr>
          <w:t>http://www.lacademie.info/publications/cahiers_de_l_academie/cahier_n_19_le_recouvrement_des_creances_commerciales_et_la_gestion</w:t>
        </w:r>
        <w:bookmarkStart w:id="0" w:name="_GoBack"/>
        <w:bookmarkEnd w:id="0"/>
        <w:r w:rsidRPr="00DC4A61">
          <w:rPr>
            <w:rFonts w:cstheme="minorHAnsi"/>
            <w:i/>
            <w:color w:val="026ADA"/>
          </w:rPr>
          <w:t>_du_poste_clients</w:t>
        </w:r>
      </w:hyperlink>
      <w:r>
        <w:t xml:space="preserve"> </w:t>
      </w:r>
    </w:p>
    <w:p w:rsidR="00221ADF" w:rsidRDefault="00221ADF" w:rsidP="00221ADF"/>
    <w:p w:rsidR="00221ADF" w:rsidRPr="007C1940" w:rsidRDefault="00221ADF" w:rsidP="00221ADF">
      <w:pPr>
        <w:rPr>
          <w:b/>
          <w:u w:val="single"/>
        </w:rPr>
      </w:pPr>
      <w:r w:rsidRPr="007C1940">
        <w:rPr>
          <w:b/>
          <w:u w:val="single"/>
        </w:rPr>
        <w:t xml:space="preserve">Risques de nature financière : </w:t>
      </w:r>
    </w:p>
    <w:p w:rsidR="00221ADF" w:rsidRDefault="00221ADF" w:rsidP="00221ADF">
      <w:pPr>
        <w:pStyle w:val="Paragraphedeliste"/>
        <w:ind w:right="0" w:hanging="360"/>
        <w:contextualSpacing w:val="0"/>
        <w:jc w:val="both"/>
      </w:pPr>
      <w:r>
        <w:t>Risque de solvabilité (ou de défaillance ou de non paiement)</w:t>
      </w:r>
    </w:p>
    <w:p w:rsidR="00221ADF" w:rsidRDefault="00221ADF" w:rsidP="00221ADF">
      <w:pPr>
        <w:pStyle w:val="Paragraphedeliste"/>
        <w:ind w:right="0" w:hanging="360"/>
        <w:contextualSpacing w:val="0"/>
        <w:jc w:val="both"/>
      </w:pPr>
      <w:r>
        <w:t>Risque de trésorerie (lié aux délais de paiement accordés et leur impact sur le BFR, donc sur la trésorerie).</w:t>
      </w:r>
    </w:p>
    <w:p w:rsidR="00221ADF" w:rsidRPr="007C1940" w:rsidRDefault="00221ADF" w:rsidP="00221ADF">
      <w:pPr>
        <w:rPr>
          <w:b/>
          <w:u w:val="single"/>
        </w:rPr>
      </w:pPr>
      <w:r w:rsidRPr="007C1940">
        <w:rPr>
          <w:b/>
          <w:u w:val="single"/>
        </w:rPr>
        <w:t xml:space="preserve">Risques de nature commerciale : </w:t>
      </w:r>
    </w:p>
    <w:p w:rsidR="00221ADF" w:rsidRPr="00647EED" w:rsidRDefault="00221ADF" w:rsidP="00221ADF">
      <w:pPr>
        <w:pStyle w:val="Paragraphedeliste"/>
        <w:ind w:right="0" w:hanging="360"/>
        <w:contextualSpacing w:val="0"/>
        <w:jc w:val="both"/>
      </w:pPr>
      <w:r w:rsidRPr="00647EED">
        <w:lastRenderedPageBreak/>
        <w:t xml:space="preserve">risque de non fidélisation, </w:t>
      </w:r>
    </w:p>
    <w:p w:rsidR="00221ADF" w:rsidRDefault="00221ADF" w:rsidP="00221ADF">
      <w:pPr>
        <w:pStyle w:val="Paragraphedeliste"/>
        <w:ind w:right="0" w:hanging="360"/>
        <w:contextualSpacing w:val="0"/>
        <w:jc w:val="both"/>
      </w:pPr>
      <w:r>
        <w:t>risque de réputation (dégradation de l'image de l'entreprise due à une mauvaise qualité de service ou de relation).</w:t>
      </w:r>
    </w:p>
    <w:p w:rsidR="00221ADF" w:rsidRPr="007C1940" w:rsidRDefault="00221ADF" w:rsidP="00221ADF">
      <w:pPr>
        <w:rPr>
          <w:b/>
          <w:u w:val="single"/>
        </w:rPr>
      </w:pPr>
      <w:r w:rsidRPr="007C1940">
        <w:rPr>
          <w:b/>
          <w:u w:val="single"/>
        </w:rPr>
        <w:t xml:space="preserve">Risque organisationnels : </w:t>
      </w:r>
    </w:p>
    <w:p w:rsidR="00221ADF" w:rsidRDefault="00221ADF" w:rsidP="00221ADF">
      <w:r>
        <w:t xml:space="preserve">Le processus de suivi peut lui-même en interne comporter ou générer des risques du fait d'erreurs dans l'organisation : </w:t>
      </w:r>
    </w:p>
    <w:p w:rsidR="00221ADF" w:rsidRDefault="00221ADF" w:rsidP="00221ADF">
      <w:pPr>
        <w:pStyle w:val="Paragraphedeliste"/>
        <w:ind w:right="0" w:hanging="360"/>
        <w:contextualSpacing w:val="0"/>
        <w:jc w:val="both"/>
      </w:pPr>
      <w:r>
        <w:t>Risque liés à des erreurs ou absences de contrôle des règlements ;</w:t>
      </w:r>
    </w:p>
    <w:p w:rsidR="00221ADF" w:rsidRDefault="00221ADF" w:rsidP="00221ADF">
      <w:pPr>
        <w:pStyle w:val="Paragraphedeliste"/>
        <w:ind w:right="0" w:hanging="360"/>
        <w:contextualSpacing w:val="0"/>
        <w:jc w:val="both"/>
      </w:pPr>
      <w:r>
        <w:t>Risque de dépassement d'encours ;</w:t>
      </w:r>
    </w:p>
    <w:p w:rsidR="00221ADF" w:rsidRPr="007C1940" w:rsidRDefault="00221ADF" w:rsidP="00221ADF">
      <w:pPr>
        <w:rPr>
          <w:b/>
          <w:u w:val="single"/>
        </w:rPr>
      </w:pPr>
      <w:r w:rsidRPr="007C1940">
        <w:rPr>
          <w:b/>
          <w:u w:val="single"/>
        </w:rPr>
        <w:t>Risque de portefeuille :</w:t>
      </w:r>
    </w:p>
    <w:p w:rsidR="00221ADF" w:rsidRDefault="00221ADF" w:rsidP="00221ADF">
      <w:r>
        <w:t xml:space="preserve">La composition du portefeuille client peut représenter en elle-même un risque. C'est le cas, </w:t>
      </w:r>
    </w:p>
    <w:p w:rsidR="00221ADF" w:rsidRPr="00EA6963" w:rsidRDefault="00221ADF" w:rsidP="00221ADF">
      <w:pPr>
        <w:pStyle w:val="Paragraphedeliste"/>
        <w:ind w:right="0" w:hanging="360"/>
        <w:contextualSpacing w:val="0"/>
        <w:jc w:val="both"/>
      </w:pPr>
      <w:r w:rsidRPr="00EA6963">
        <w:t xml:space="preserve">en particulier, lorsque l'entreprise dépend en grande partie d'un gros client, </w:t>
      </w:r>
    </w:p>
    <w:p w:rsidR="00221ADF" w:rsidRDefault="00221ADF" w:rsidP="00221ADF">
      <w:pPr>
        <w:pStyle w:val="Paragraphedeliste"/>
        <w:ind w:right="0" w:hanging="360"/>
        <w:contextualSpacing w:val="0"/>
        <w:jc w:val="both"/>
      </w:pPr>
      <w:r w:rsidRPr="00EA6963">
        <w:t>ou, à l'opposé, lorsque le portefeuille est constitué d'une multitude de petits clients (ou clients occasionnels) beaucoup plus difficiles à fidéliser et à contrôler,</w:t>
      </w:r>
    </w:p>
    <w:p w:rsidR="00221ADF" w:rsidRDefault="00221ADF" w:rsidP="00221ADF">
      <w:pPr>
        <w:pStyle w:val="Paragraphedeliste"/>
        <w:ind w:right="0" w:hanging="360"/>
        <w:contextualSpacing w:val="0"/>
        <w:jc w:val="both"/>
      </w:pPr>
      <w:r>
        <w:t>ou, lorsque le portefeuille client étrangers est situé dans des pays "à risques" (commerciaux, géopolitiques…)</w:t>
      </w:r>
    </w:p>
    <w:p w:rsidR="00221ADF" w:rsidRPr="00EA6963" w:rsidRDefault="00221ADF" w:rsidP="00221ADF"/>
    <w:p w:rsidR="00221ADF" w:rsidRPr="00372002" w:rsidRDefault="00221ADF" w:rsidP="00221ADF">
      <w:pPr>
        <w:pStyle w:val="Titre1"/>
        <w:keepNext/>
        <w:keepLines/>
        <w:numPr>
          <w:ilvl w:val="0"/>
          <w:numId w:val="16"/>
        </w:numPr>
        <w:shd w:val="clear" w:color="auto" w:fill="DBE5F1" w:themeFill="accent1" w:themeFillTint="33"/>
        <w:spacing w:before="120" w:beforeAutospacing="0" w:after="120" w:afterAutospacing="0"/>
        <w:rPr>
          <w:rFonts w:asciiTheme="minorHAnsi" w:eastAsiaTheme="majorEastAsia" w:hAnsiTheme="minorHAnsi" w:cstheme="majorBidi"/>
          <w:color w:val="1F497D" w:themeColor="text2"/>
          <w:kern w:val="0"/>
          <w:sz w:val="28"/>
          <w:szCs w:val="28"/>
          <w:u w:val="single"/>
          <w:lang w:eastAsia="en-US"/>
        </w:rPr>
      </w:pPr>
      <w:r>
        <w:rPr>
          <w:rFonts w:asciiTheme="minorHAnsi" w:eastAsiaTheme="majorEastAsia" w:hAnsiTheme="minorHAnsi" w:cstheme="majorBidi"/>
          <w:color w:val="1F497D" w:themeColor="text2"/>
          <w:kern w:val="0"/>
          <w:sz w:val="28"/>
          <w:szCs w:val="28"/>
          <w:u w:val="single"/>
          <w:lang w:eastAsia="en-US"/>
        </w:rPr>
        <w:t xml:space="preserve"> </w:t>
      </w:r>
      <w:r w:rsidRPr="00372002">
        <w:rPr>
          <w:rFonts w:asciiTheme="minorHAnsi" w:eastAsiaTheme="majorEastAsia" w:hAnsiTheme="minorHAnsi" w:cstheme="majorBidi"/>
          <w:color w:val="1F497D" w:themeColor="text2"/>
          <w:kern w:val="0"/>
          <w:sz w:val="28"/>
          <w:szCs w:val="28"/>
          <w:u w:val="single"/>
          <w:lang w:eastAsia="en-US"/>
        </w:rPr>
        <w:t xml:space="preserve">Comment </w:t>
      </w:r>
      <w:proofErr w:type="spellStart"/>
      <w:r w:rsidRPr="00372002">
        <w:rPr>
          <w:rFonts w:asciiTheme="minorHAnsi" w:eastAsiaTheme="majorEastAsia" w:hAnsiTheme="minorHAnsi" w:cstheme="majorBidi"/>
          <w:color w:val="1F497D" w:themeColor="text2"/>
          <w:kern w:val="0"/>
          <w:sz w:val="28"/>
          <w:szCs w:val="28"/>
          <w:u w:val="single"/>
          <w:lang w:eastAsia="en-US"/>
        </w:rPr>
        <w:t>maitrîser</w:t>
      </w:r>
      <w:proofErr w:type="spellEnd"/>
      <w:r w:rsidRPr="00372002">
        <w:rPr>
          <w:rFonts w:asciiTheme="minorHAnsi" w:eastAsiaTheme="majorEastAsia" w:hAnsiTheme="minorHAnsi" w:cstheme="majorBidi"/>
          <w:color w:val="1F497D" w:themeColor="text2"/>
          <w:kern w:val="0"/>
          <w:sz w:val="28"/>
          <w:szCs w:val="28"/>
          <w:u w:val="single"/>
          <w:lang w:eastAsia="en-US"/>
        </w:rPr>
        <w:t xml:space="preserve"> le risque client</w:t>
      </w:r>
      <w:r>
        <w:rPr>
          <w:rFonts w:asciiTheme="minorHAnsi" w:eastAsiaTheme="majorEastAsia" w:hAnsiTheme="minorHAnsi" w:cstheme="majorBidi"/>
          <w:color w:val="1F497D" w:themeColor="text2"/>
          <w:kern w:val="0"/>
          <w:sz w:val="28"/>
          <w:szCs w:val="28"/>
          <w:u w:val="single"/>
          <w:lang w:eastAsia="en-US"/>
        </w:rPr>
        <w:t xml:space="preserve"> – </w:t>
      </w:r>
      <w:proofErr w:type="spellStart"/>
      <w:r>
        <w:rPr>
          <w:rFonts w:asciiTheme="minorHAnsi" w:eastAsiaTheme="majorEastAsia" w:hAnsiTheme="minorHAnsi" w:cstheme="majorBidi"/>
          <w:color w:val="1F497D" w:themeColor="text2"/>
          <w:kern w:val="0"/>
          <w:sz w:val="28"/>
          <w:szCs w:val="28"/>
          <w:u w:val="single"/>
          <w:lang w:eastAsia="en-US"/>
        </w:rPr>
        <w:t>N</w:t>
      </w:r>
      <w:r w:rsidRPr="00372002">
        <w:rPr>
          <w:rFonts w:asciiTheme="minorHAnsi" w:eastAsiaTheme="majorEastAsia" w:hAnsiTheme="minorHAnsi" w:cstheme="majorBidi"/>
          <w:color w:val="1F497D" w:themeColor="text2"/>
          <w:kern w:val="0"/>
          <w:sz w:val="28"/>
          <w:szCs w:val="28"/>
          <w:u w:val="single"/>
          <w:lang w:eastAsia="en-US"/>
        </w:rPr>
        <w:t>etpme</w:t>
      </w:r>
      <w:proofErr w:type="spellEnd"/>
    </w:p>
    <w:p w:rsidR="00221ADF" w:rsidRDefault="00221ADF" w:rsidP="00221ADF"/>
    <w:p w:rsidR="00221ADF" w:rsidRDefault="000764E1">
      <w:hyperlink r:id="rId11" w:history="1">
        <w:r w:rsidR="00221ADF" w:rsidRPr="00B83BA0">
          <w:rPr>
            <w:rStyle w:val="Lienhypertexte"/>
          </w:rPr>
          <w:t>http://www.netpme.fr/info-conseil-1/gestion-entreprise/recouvrement-creances/fiche-conseil/40777-maitriser-risque-client</w:t>
        </w:r>
      </w:hyperlink>
    </w:p>
    <w:sectPr w:rsidR="00221ADF" w:rsidSect="009C64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08F5"/>
    <w:multiLevelType w:val="multilevel"/>
    <w:tmpl w:val="BC942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2C2869"/>
    <w:multiLevelType w:val="multilevel"/>
    <w:tmpl w:val="22DC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BF286E"/>
    <w:multiLevelType w:val="multilevel"/>
    <w:tmpl w:val="9FB8E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BD73DB"/>
    <w:multiLevelType w:val="multilevel"/>
    <w:tmpl w:val="6E3A3F04"/>
    <w:lvl w:ilvl="0">
      <w:start w:val="1"/>
      <w:numFmt w:val="decimal"/>
      <w:lvlText w:val="%1 –"/>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FF44B3"/>
    <w:multiLevelType w:val="multilevel"/>
    <w:tmpl w:val="AACC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3E318B"/>
    <w:multiLevelType w:val="multilevel"/>
    <w:tmpl w:val="6E3A3F04"/>
    <w:lvl w:ilvl="0">
      <w:start w:val="1"/>
      <w:numFmt w:val="decimal"/>
      <w:lvlText w:val="%1 –"/>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33A68F0"/>
    <w:multiLevelType w:val="multilevel"/>
    <w:tmpl w:val="F814A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AC22941"/>
    <w:multiLevelType w:val="hybridMultilevel"/>
    <w:tmpl w:val="C0367026"/>
    <w:lvl w:ilvl="0" w:tplc="8E64FCC0">
      <w:start w:val="1"/>
      <w:numFmt w:val="bullet"/>
      <w:lvlText w:val=""/>
      <w:lvlJc w:val="left"/>
      <w:pPr>
        <w:ind w:left="720" w:hanging="360"/>
      </w:pPr>
      <w:rPr>
        <w:rFonts w:ascii="Wingdings" w:hAnsi="Wingdings" w:hint="default"/>
      </w:rPr>
    </w:lvl>
    <w:lvl w:ilvl="1" w:tplc="EE9C5E22" w:tentative="1">
      <w:start w:val="1"/>
      <w:numFmt w:val="bullet"/>
      <w:lvlText w:val="o"/>
      <w:lvlJc w:val="left"/>
      <w:pPr>
        <w:ind w:left="1440" w:hanging="360"/>
      </w:pPr>
      <w:rPr>
        <w:rFonts w:ascii="Courier New" w:hAnsi="Courier New" w:cs="Courier New" w:hint="default"/>
      </w:rPr>
    </w:lvl>
    <w:lvl w:ilvl="2" w:tplc="CBFE8250" w:tentative="1">
      <w:start w:val="1"/>
      <w:numFmt w:val="bullet"/>
      <w:lvlText w:val=""/>
      <w:lvlJc w:val="left"/>
      <w:pPr>
        <w:ind w:left="2160" w:hanging="360"/>
      </w:pPr>
      <w:rPr>
        <w:rFonts w:ascii="Wingdings" w:hAnsi="Wingdings" w:hint="default"/>
      </w:rPr>
    </w:lvl>
    <w:lvl w:ilvl="3" w:tplc="BBC638C6" w:tentative="1">
      <w:start w:val="1"/>
      <w:numFmt w:val="bullet"/>
      <w:lvlText w:val=""/>
      <w:lvlJc w:val="left"/>
      <w:pPr>
        <w:ind w:left="2880" w:hanging="360"/>
      </w:pPr>
      <w:rPr>
        <w:rFonts w:ascii="Symbol" w:hAnsi="Symbol" w:hint="default"/>
      </w:rPr>
    </w:lvl>
    <w:lvl w:ilvl="4" w:tplc="8BACAE2C" w:tentative="1">
      <w:start w:val="1"/>
      <w:numFmt w:val="bullet"/>
      <w:lvlText w:val="o"/>
      <w:lvlJc w:val="left"/>
      <w:pPr>
        <w:ind w:left="3600" w:hanging="360"/>
      </w:pPr>
      <w:rPr>
        <w:rFonts w:ascii="Courier New" w:hAnsi="Courier New" w:cs="Courier New" w:hint="default"/>
      </w:rPr>
    </w:lvl>
    <w:lvl w:ilvl="5" w:tplc="69A41F4A" w:tentative="1">
      <w:start w:val="1"/>
      <w:numFmt w:val="bullet"/>
      <w:lvlText w:val=""/>
      <w:lvlJc w:val="left"/>
      <w:pPr>
        <w:ind w:left="4320" w:hanging="360"/>
      </w:pPr>
      <w:rPr>
        <w:rFonts w:ascii="Wingdings" w:hAnsi="Wingdings" w:hint="default"/>
      </w:rPr>
    </w:lvl>
    <w:lvl w:ilvl="6" w:tplc="BAA612AC" w:tentative="1">
      <w:start w:val="1"/>
      <w:numFmt w:val="bullet"/>
      <w:lvlText w:val=""/>
      <w:lvlJc w:val="left"/>
      <w:pPr>
        <w:ind w:left="5040" w:hanging="360"/>
      </w:pPr>
      <w:rPr>
        <w:rFonts w:ascii="Symbol" w:hAnsi="Symbol" w:hint="default"/>
      </w:rPr>
    </w:lvl>
    <w:lvl w:ilvl="7" w:tplc="B1B0453A" w:tentative="1">
      <w:start w:val="1"/>
      <w:numFmt w:val="bullet"/>
      <w:lvlText w:val="o"/>
      <w:lvlJc w:val="left"/>
      <w:pPr>
        <w:ind w:left="5760" w:hanging="360"/>
      </w:pPr>
      <w:rPr>
        <w:rFonts w:ascii="Courier New" w:hAnsi="Courier New" w:cs="Courier New" w:hint="default"/>
      </w:rPr>
    </w:lvl>
    <w:lvl w:ilvl="8" w:tplc="38740218" w:tentative="1">
      <w:start w:val="1"/>
      <w:numFmt w:val="bullet"/>
      <w:lvlText w:val=""/>
      <w:lvlJc w:val="left"/>
      <w:pPr>
        <w:ind w:left="6480" w:hanging="360"/>
      </w:pPr>
      <w:rPr>
        <w:rFonts w:ascii="Wingdings" w:hAnsi="Wingdings" w:hint="default"/>
      </w:rPr>
    </w:lvl>
  </w:abstractNum>
  <w:abstractNum w:abstractNumId="9">
    <w:nsid w:val="4AD46ACB"/>
    <w:multiLevelType w:val="multilevel"/>
    <w:tmpl w:val="639CD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AF3151"/>
    <w:multiLevelType w:val="multilevel"/>
    <w:tmpl w:val="35C8C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D0F168F"/>
    <w:multiLevelType w:val="multilevel"/>
    <w:tmpl w:val="34D6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7E54420B"/>
    <w:multiLevelType w:val="multilevel"/>
    <w:tmpl w:val="AB184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8"/>
  </w:num>
  <w:num w:numId="3">
    <w:abstractNumId w:val="6"/>
  </w:num>
  <w:num w:numId="4">
    <w:abstractNumId w:val="1"/>
  </w:num>
  <w:num w:numId="5">
    <w:abstractNumId w:val="11"/>
  </w:num>
  <w:num w:numId="6">
    <w:abstractNumId w:val="4"/>
  </w:num>
  <w:num w:numId="7">
    <w:abstractNumId w:val="0"/>
  </w:num>
  <w:num w:numId="8">
    <w:abstractNumId w:val="13"/>
  </w:num>
  <w:num w:numId="9">
    <w:abstractNumId w:val="2"/>
  </w:num>
  <w:num w:numId="10">
    <w:abstractNumId w:val="10"/>
  </w:num>
  <w:num w:numId="11">
    <w:abstractNumId w:val="9"/>
  </w:num>
  <w:num w:numId="12">
    <w:abstractNumId w:val="12"/>
  </w:num>
  <w:num w:numId="13">
    <w:abstractNumId w:val="12"/>
  </w:num>
  <w:num w:numId="14">
    <w:abstractNumId w:val="12"/>
  </w:num>
  <w:num w:numId="15">
    <w:abstractNumId w:val="12"/>
  </w:num>
  <w:num w:numId="16">
    <w:abstractNumId w:val="5"/>
  </w:num>
  <w:num w:numId="17">
    <w:abstractNumId w:val="7"/>
  </w:num>
  <w:num w:numId="18">
    <w:abstractNumId w:val="12"/>
  </w:num>
  <w:num w:numId="19">
    <w:abstractNumId w:val="3"/>
  </w:num>
  <w:num w:numId="20">
    <w:abstractNumId w:val="12"/>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4C33E6"/>
    <w:rsid w:val="00015F89"/>
    <w:rsid w:val="000407A7"/>
    <w:rsid w:val="000764E1"/>
    <w:rsid w:val="00216BBE"/>
    <w:rsid w:val="00221ADF"/>
    <w:rsid w:val="00253E0F"/>
    <w:rsid w:val="00372002"/>
    <w:rsid w:val="00382142"/>
    <w:rsid w:val="004C33E6"/>
    <w:rsid w:val="00521DA0"/>
    <w:rsid w:val="00783A9E"/>
    <w:rsid w:val="00972AFA"/>
    <w:rsid w:val="009C64B1"/>
    <w:rsid w:val="00A35095"/>
    <w:rsid w:val="00AD65B1"/>
    <w:rsid w:val="00B1063F"/>
    <w:rsid w:val="00B83BA0"/>
    <w:rsid w:val="00C00EEC"/>
    <w:rsid w:val="00CE4CF6"/>
    <w:rsid w:val="00D07499"/>
    <w:rsid w:val="00DE7986"/>
    <w:rsid w:val="00EE6263"/>
    <w:rsid w:val="00F05142"/>
    <w:rsid w:val="00FB3D3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3E6"/>
  </w:style>
  <w:style w:type="paragraph" w:styleId="Titre1">
    <w:name w:val="heading 1"/>
    <w:basedOn w:val="Normal"/>
    <w:link w:val="Titre1Car"/>
    <w:uiPriority w:val="9"/>
    <w:qFormat/>
    <w:rsid w:val="004C33E6"/>
    <w:pPr>
      <w:numPr>
        <w:numId w:val="1"/>
      </w:numPr>
      <w:spacing w:before="100" w:beforeAutospacing="1" w:after="100" w:afterAutospacing="1"/>
      <w:ind w:right="0"/>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4C33E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83A9E"/>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21ADF"/>
    <w:pPr>
      <w:keepNext/>
      <w:keepLines/>
      <w:spacing w:before="200"/>
      <w:ind w:left="864" w:right="0" w:hanging="864"/>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221ADF"/>
    <w:pPr>
      <w:keepNext/>
      <w:keepLines/>
      <w:spacing w:before="200"/>
      <w:ind w:left="1008" w:right="0" w:hanging="1008"/>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221ADF"/>
    <w:pPr>
      <w:keepNext/>
      <w:keepLines/>
      <w:spacing w:before="200"/>
      <w:ind w:left="1152" w:right="0" w:hanging="1152"/>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221ADF"/>
    <w:pPr>
      <w:keepNext/>
      <w:keepLines/>
      <w:spacing w:before="200"/>
      <w:ind w:left="1296" w:right="0" w:hanging="1296"/>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221ADF"/>
    <w:pPr>
      <w:keepNext/>
      <w:keepLines/>
      <w:spacing w:before="200"/>
      <w:ind w:left="1440" w:right="0" w:hanging="144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qFormat/>
    <w:rsid w:val="00221ADF"/>
    <w:pPr>
      <w:keepNext/>
      <w:ind w:left="1584" w:right="0" w:hanging="1584"/>
      <w:outlineLvl w:val="8"/>
    </w:pPr>
    <w:rPr>
      <w:rFonts w:ascii="Times New Roman" w:eastAsia="Times New Roman" w:hAnsi="Times New Roman" w:cs="Times New Roman"/>
      <w:b/>
      <w:color w:val="00008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33E6"/>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semiHidden/>
    <w:rsid w:val="004C33E6"/>
    <w:rPr>
      <w:rFonts w:asciiTheme="majorHAnsi" w:eastAsiaTheme="majorEastAsia" w:hAnsiTheme="majorHAnsi" w:cstheme="majorBidi"/>
      <w:b/>
      <w:bCs/>
      <w:color w:val="4F81BD" w:themeColor="accent1"/>
      <w:sz w:val="26"/>
      <w:szCs w:val="26"/>
    </w:rPr>
  </w:style>
  <w:style w:type="paragraph" w:styleId="Titre">
    <w:name w:val="Title"/>
    <w:basedOn w:val="Normal"/>
    <w:next w:val="Normal"/>
    <w:link w:val="TitreCar"/>
    <w:uiPriority w:val="10"/>
    <w:qFormat/>
    <w:rsid w:val="004C33E6"/>
    <w:pPr>
      <w:pBdr>
        <w:bottom w:val="single" w:sz="8" w:space="4" w:color="4F81BD" w:themeColor="accent1"/>
      </w:pBdr>
      <w:spacing w:after="300"/>
      <w:ind w:right="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4C33E6"/>
    <w:rPr>
      <w:rFonts w:asciiTheme="majorHAnsi" w:eastAsiaTheme="majorEastAsia" w:hAnsiTheme="majorHAnsi" w:cstheme="majorBidi"/>
      <w:color w:val="17365D" w:themeColor="text2" w:themeShade="BF"/>
      <w:spacing w:val="5"/>
      <w:kern w:val="28"/>
      <w:sz w:val="52"/>
      <w:szCs w:val="52"/>
      <w:lang w:eastAsia="fr-FR"/>
    </w:rPr>
  </w:style>
  <w:style w:type="paragraph" w:styleId="Paragraphedeliste">
    <w:name w:val="List Paragraph"/>
    <w:basedOn w:val="Normal"/>
    <w:uiPriority w:val="34"/>
    <w:qFormat/>
    <w:rsid w:val="004C33E6"/>
    <w:pPr>
      <w:ind w:left="720"/>
      <w:contextualSpacing/>
    </w:pPr>
  </w:style>
  <w:style w:type="character" w:styleId="Lienhypertexte">
    <w:name w:val="Hyperlink"/>
    <w:basedOn w:val="Policepardfaut"/>
    <w:uiPriority w:val="99"/>
    <w:unhideWhenUsed/>
    <w:rsid w:val="00783A9E"/>
    <w:rPr>
      <w:color w:val="0000FF" w:themeColor="hyperlink"/>
      <w:u w:val="single"/>
    </w:rPr>
  </w:style>
  <w:style w:type="character" w:customStyle="1" w:styleId="Titre3Car">
    <w:name w:val="Titre 3 Car"/>
    <w:basedOn w:val="Policepardfaut"/>
    <w:link w:val="Titre3"/>
    <w:uiPriority w:val="9"/>
    <w:semiHidden/>
    <w:rsid w:val="00783A9E"/>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783A9E"/>
    <w:pPr>
      <w:spacing w:before="100" w:beforeAutospacing="1" w:after="100" w:afterAutospacing="1"/>
      <w:ind w:right="0"/>
    </w:pPr>
    <w:rPr>
      <w:rFonts w:ascii="Times New Roman" w:eastAsia="Times New Roman" w:hAnsi="Times New Roman" w:cs="Times New Roman"/>
      <w:sz w:val="24"/>
      <w:szCs w:val="24"/>
      <w:lang w:eastAsia="fr-FR"/>
    </w:rPr>
  </w:style>
  <w:style w:type="character" w:customStyle="1" w:styleId="ofmabrev">
    <w:name w:val="ofmabrev"/>
    <w:basedOn w:val="Policepardfaut"/>
    <w:rsid w:val="00783A9E"/>
  </w:style>
  <w:style w:type="paragraph" w:customStyle="1" w:styleId="ofmtitreencadre">
    <w:name w:val="ofmtitreencadre"/>
    <w:basedOn w:val="Normal"/>
    <w:rsid w:val="00783A9E"/>
    <w:pPr>
      <w:spacing w:before="100" w:beforeAutospacing="1" w:after="100" w:afterAutospacing="1"/>
      <w:ind w:right="0"/>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83A9E"/>
    <w:rPr>
      <w:rFonts w:ascii="Tahoma" w:hAnsi="Tahoma" w:cs="Tahoma"/>
      <w:sz w:val="16"/>
      <w:szCs w:val="16"/>
    </w:rPr>
  </w:style>
  <w:style w:type="character" w:customStyle="1" w:styleId="TextedebullesCar">
    <w:name w:val="Texte de bulles Car"/>
    <w:basedOn w:val="Policepardfaut"/>
    <w:link w:val="Textedebulles"/>
    <w:uiPriority w:val="99"/>
    <w:semiHidden/>
    <w:rsid w:val="00783A9E"/>
    <w:rPr>
      <w:rFonts w:ascii="Tahoma" w:hAnsi="Tahoma" w:cs="Tahoma"/>
      <w:sz w:val="16"/>
      <w:szCs w:val="16"/>
    </w:rPr>
  </w:style>
  <w:style w:type="character" w:customStyle="1" w:styleId="Titre4Car">
    <w:name w:val="Titre 4 Car"/>
    <w:basedOn w:val="Policepardfaut"/>
    <w:link w:val="Titre4"/>
    <w:uiPriority w:val="9"/>
    <w:semiHidden/>
    <w:rsid w:val="00221ADF"/>
    <w:rPr>
      <w:rFonts w:asciiTheme="majorHAnsi" w:eastAsiaTheme="majorEastAsia" w:hAnsiTheme="majorHAnsi" w:cstheme="majorBidi"/>
      <w:b/>
      <w:bCs/>
      <w:i/>
      <w:iCs/>
      <w:color w:val="4F81BD" w:themeColor="accent1"/>
    </w:rPr>
  </w:style>
  <w:style w:type="character" w:customStyle="1" w:styleId="Titre5Car">
    <w:name w:val="Titre 5 Car"/>
    <w:basedOn w:val="Policepardfaut"/>
    <w:link w:val="Titre5"/>
    <w:uiPriority w:val="9"/>
    <w:semiHidden/>
    <w:rsid w:val="00221AD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221AD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221AD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221AD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221ADF"/>
    <w:rPr>
      <w:rFonts w:ascii="Times New Roman" w:eastAsia="Times New Roman" w:hAnsi="Times New Roman" w:cs="Times New Roman"/>
      <w:b/>
      <w:color w:val="000080"/>
      <w:sz w:val="24"/>
      <w:szCs w:val="20"/>
      <w:lang w:eastAsia="fr-FR"/>
    </w:rPr>
  </w:style>
</w:styles>
</file>

<file path=word/webSettings.xml><?xml version="1.0" encoding="utf-8"?>
<w:webSettings xmlns:r="http://schemas.openxmlformats.org/officeDocument/2006/relationships" xmlns:w="http://schemas.openxmlformats.org/wordprocessingml/2006/main">
  <w:divs>
    <w:div w:id="292711673">
      <w:bodyDiv w:val="1"/>
      <w:marLeft w:val="0"/>
      <w:marRight w:val="0"/>
      <w:marTop w:val="0"/>
      <w:marBottom w:val="0"/>
      <w:divBdr>
        <w:top w:val="none" w:sz="0" w:space="0" w:color="auto"/>
        <w:left w:val="none" w:sz="0" w:space="0" w:color="auto"/>
        <w:bottom w:val="none" w:sz="0" w:space="0" w:color="auto"/>
        <w:right w:val="none" w:sz="0" w:space="0" w:color="auto"/>
      </w:divBdr>
    </w:div>
    <w:div w:id="946160199">
      <w:bodyDiv w:val="1"/>
      <w:marLeft w:val="0"/>
      <w:marRight w:val="0"/>
      <w:marTop w:val="0"/>
      <w:marBottom w:val="0"/>
      <w:divBdr>
        <w:top w:val="none" w:sz="0" w:space="0" w:color="auto"/>
        <w:left w:val="none" w:sz="0" w:space="0" w:color="auto"/>
        <w:bottom w:val="none" w:sz="0" w:space="0" w:color="auto"/>
        <w:right w:val="none" w:sz="0" w:space="0" w:color="auto"/>
      </w:divBdr>
      <w:divsChild>
        <w:div w:id="238755189">
          <w:marLeft w:val="0"/>
          <w:marRight w:val="0"/>
          <w:marTop w:val="0"/>
          <w:marBottom w:val="0"/>
          <w:divBdr>
            <w:top w:val="none" w:sz="0" w:space="0" w:color="auto"/>
            <w:left w:val="none" w:sz="0" w:space="0" w:color="auto"/>
            <w:bottom w:val="none" w:sz="0" w:space="0" w:color="auto"/>
            <w:right w:val="none" w:sz="0" w:space="0" w:color="auto"/>
          </w:divBdr>
          <w:divsChild>
            <w:div w:id="405759597">
              <w:marLeft w:val="0"/>
              <w:marRight w:val="0"/>
              <w:marTop w:val="0"/>
              <w:marBottom w:val="0"/>
              <w:divBdr>
                <w:top w:val="none" w:sz="0" w:space="0" w:color="auto"/>
                <w:left w:val="none" w:sz="0" w:space="0" w:color="auto"/>
                <w:bottom w:val="none" w:sz="0" w:space="0" w:color="auto"/>
                <w:right w:val="none" w:sz="0" w:space="0" w:color="auto"/>
              </w:divBdr>
              <w:divsChild>
                <w:div w:id="1889409792">
                  <w:marLeft w:val="0"/>
                  <w:marRight w:val="0"/>
                  <w:marTop w:val="0"/>
                  <w:marBottom w:val="0"/>
                  <w:divBdr>
                    <w:top w:val="none" w:sz="0" w:space="0" w:color="auto"/>
                    <w:left w:val="none" w:sz="0" w:space="0" w:color="auto"/>
                    <w:bottom w:val="none" w:sz="0" w:space="0" w:color="auto"/>
                    <w:right w:val="none" w:sz="0" w:space="0" w:color="auto"/>
                  </w:divBdr>
                </w:div>
                <w:div w:id="178738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616989">
          <w:marLeft w:val="0"/>
          <w:marRight w:val="0"/>
          <w:marTop w:val="0"/>
          <w:marBottom w:val="0"/>
          <w:divBdr>
            <w:top w:val="none" w:sz="0" w:space="0" w:color="auto"/>
            <w:left w:val="none" w:sz="0" w:space="0" w:color="auto"/>
            <w:bottom w:val="none" w:sz="0" w:space="0" w:color="auto"/>
            <w:right w:val="none" w:sz="0" w:space="0" w:color="auto"/>
          </w:divBdr>
          <w:divsChild>
            <w:div w:id="1314791585">
              <w:marLeft w:val="0"/>
              <w:marRight w:val="0"/>
              <w:marTop w:val="0"/>
              <w:marBottom w:val="0"/>
              <w:divBdr>
                <w:top w:val="none" w:sz="0" w:space="0" w:color="auto"/>
                <w:left w:val="none" w:sz="0" w:space="0" w:color="auto"/>
                <w:bottom w:val="none" w:sz="0" w:space="0" w:color="auto"/>
                <w:right w:val="none" w:sz="0" w:space="0" w:color="auto"/>
              </w:divBdr>
            </w:div>
            <w:div w:id="1376809859">
              <w:marLeft w:val="0"/>
              <w:marRight w:val="0"/>
              <w:marTop w:val="0"/>
              <w:marBottom w:val="0"/>
              <w:divBdr>
                <w:top w:val="none" w:sz="0" w:space="0" w:color="auto"/>
                <w:left w:val="none" w:sz="0" w:space="0" w:color="auto"/>
                <w:bottom w:val="none" w:sz="0" w:space="0" w:color="auto"/>
                <w:right w:val="none" w:sz="0" w:space="0" w:color="auto"/>
              </w:divBdr>
            </w:div>
            <w:div w:id="12265073">
              <w:marLeft w:val="0"/>
              <w:marRight w:val="0"/>
              <w:marTop w:val="0"/>
              <w:marBottom w:val="0"/>
              <w:divBdr>
                <w:top w:val="none" w:sz="0" w:space="0" w:color="auto"/>
                <w:left w:val="none" w:sz="0" w:space="0" w:color="auto"/>
                <w:bottom w:val="none" w:sz="0" w:space="0" w:color="auto"/>
                <w:right w:val="none" w:sz="0" w:space="0" w:color="auto"/>
              </w:divBdr>
            </w:div>
            <w:div w:id="1268544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sechos.fr/finance-marches/vernimmen/definition_encours-clients.html?9MbDqZ5DlcsaqZW7.99"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esechos.fr/finance-marches/vernimmen/definition_credit-clien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sechos.fr/finance-marches/vernimmen/definition_chiffre-d-affaires.html" TargetMode="External"/><Relationship Id="rId11" Type="http://schemas.openxmlformats.org/officeDocument/2006/relationships/hyperlink" Target="http://www.netpme.fr/info-conseil-1/gestion-entreprise/recouvrement-creances/fiche-conseil/40777-maitriser-risque-client" TargetMode="External"/><Relationship Id="rId5" Type="http://schemas.openxmlformats.org/officeDocument/2006/relationships/hyperlink" Target="http://www.lesechos.fr/finance-marches/vernimmen/definition_comptes-sociaux.html" TargetMode="External"/><Relationship Id="rId10" Type="http://schemas.openxmlformats.org/officeDocument/2006/relationships/hyperlink" Target="http://www.lacademie.info/publications/cahiers_de_l_academie/cahier_n_19_le_recouvrement_des_creances_commerciales_et_la_gestion_du_poste_clients" TargetMode="External"/><Relationship Id="rId4" Type="http://schemas.openxmlformats.org/officeDocument/2006/relationships/webSettings" Target="webSettings.xml"/><Relationship Id="rId9" Type="http://schemas.openxmlformats.org/officeDocument/2006/relationships/hyperlink" Target="http://www.bivi.maitrise-risques.afnor.org/sites-autres/maitrise-des-risques/ofm/maitrise-des-risques/v/v-50/v-50-12/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573</Words>
  <Characters>3154</Characters>
  <Application>Microsoft Office Word</Application>
  <DocSecurity>0</DocSecurity>
  <Lines>26</Lines>
  <Paragraphs>7</Paragraphs>
  <ScaleCrop>false</ScaleCrop>
  <Company/>
  <LinksUpToDate>false</LinksUpToDate>
  <CharactersWithSpaces>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Stéphane BESSIERE</cp:lastModifiedBy>
  <cp:revision>11</cp:revision>
  <dcterms:created xsi:type="dcterms:W3CDTF">2014-11-16T15:45:00Z</dcterms:created>
  <dcterms:modified xsi:type="dcterms:W3CDTF">2014-11-20T15:25:00Z</dcterms:modified>
</cp:coreProperties>
</file>